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C841143" w:rsidR="005B15D1" w:rsidRPr="002F79BB" w:rsidRDefault="00331DF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19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3F6E9E45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0B5284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BA614C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  <w:r w:rsidR="003A0FE0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8C5200">
              <w:rPr>
                <w:rFonts w:ascii="Times New Roman" w:hAnsi="Times New Roman" w:cs="Times New Roman"/>
                <w:noProof/>
                <w:sz w:val="24"/>
                <w:lang w:val="et-EE"/>
              </w:rPr>
              <w:t>26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41DB48AD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0B5284">
        <w:rPr>
          <w:rFonts w:ascii="Arial" w:hAnsi="Arial" w:cs="Arial"/>
          <w:sz w:val="22"/>
          <w:szCs w:val="22"/>
          <w:lang w:val="et-EE"/>
        </w:rPr>
        <w:t>1</w:t>
      </w:r>
      <w:r w:rsidR="00BA614C">
        <w:rPr>
          <w:rFonts w:ascii="Arial" w:hAnsi="Arial" w:cs="Arial"/>
          <w:sz w:val="22"/>
          <w:szCs w:val="22"/>
          <w:lang w:val="et-EE"/>
        </w:rPr>
        <w:t>6</w:t>
      </w:r>
      <w:r w:rsidR="008C5200">
        <w:rPr>
          <w:rFonts w:ascii="Arial" w:hAnsi="Arial" w:cs="Arial"/>
          <w:sz w:val="22"/>
          <w:szCs w:val="22"/>
          <w:lang w:val="et-EE"/>
        </w:rPr>
        <w:t>126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="00B63ECF">
        <w:rPr>
          <w:rFonts w:ascii="Arial" w:hAnsi="Arial" w:cs="Arial"/>
          <w:sz w:val="22"/>
          <w:szCs w:val="22"/>
          <w:lang w:val="et-EE"/>
        </w:rPr>
        <w:t xml:space="preserve">Ravent </w:t>
      </w:r>
      <w:r w:rsidR="008F59B9">
        <w:rPr>
          <w:rFonts w:ascii="Arial" w:hAnsi="Arial" w:cs="Arial"/>
          <w:sz w:val="22"/>
          <w:szCs w:val="22"/>
          <w:lang w:val="et-EE"/>
        </w:rPr>
        <w:t>Osaühing</w:t>
      </w:r>
      <w:r w:rsidR="000B04D9">
        <w:rPr>
          <w:rFonts w:ascii="Arial" w:hAnsi="Arial" w:cs="Arial"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(rk </w:t>
      </w:r>
      <w:r w:rsidR="00194C21" w:rsidRPr="00194C21">
        <w:rPr>
          <w:rFonts w:ascii="Arial" w:hAnsi="Arial" w:cs="Arial"/>
          <w:sz w:val="22"/>
          <w:szCs w:val="22"/>
        </w:rPr>
        <w:t>17272984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>avaldus</w:t>
      </w:r>
      <w:r w:rsidR="008F59B9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320A541C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F1348E">
        <w:rPr>
          <w:rFonts w:ascii="Arial" w:hAnsi="Arial" w:cs="Arial"/>
          <w:sz w:val="22"/>
          <w:szCs w:val="22"/>
          <w:lang w:val="et-EE"/>
        </w:rPr>
        <w:t>13</w:t>
      </w:r>
      <w:r w:rsidR="00B05FCE">
        <w:rPr>
          <w:rFonts w:ascii="Arial" w:hAnsi="Arial" w:cs="Arial"/>
          <w:sz w:val="22"/>
          <w:szCs w:val="22"/>
          <w:lang w:val="et-EE"/>
        </w:rPr>
        <w:t>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4A281C">
        <w:rPr>
          <w:rFonts w:ascii="Arial" w:hAnsi="Arial" w:cs="Arial"/>
          <w:sz w:val="22"/>
          <w:szCs w:val="22"/>
          <w:lang w:val="et-EE"/>
        </w:rPr>
        <w:t>Ravent</w:t>
      </w:r>
      <w:r w:rsidR="00F1348E" w:rsidRPr="00CF6E41">
        <w:rPr>
          <w:rFonts w:ascii="Arial" w:hAnsi="Arial" w:cs="Arial"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pankrotimenetluse raugemise vältimiseks pankrotimenetluse kulude katteks deposiidina selleks ettenähtud kontole makstava summa suuruseks </w:t>
      </w:r>
      <w:r w:rsidR="00391023">
        <w:rPr>
          <w:rFonts w:ascii="Arial" w:hAnsi="Arial" w:cs="Arial"/>
          <w:sz w:val="22"/>
          <w:szCs w:val="22"/>
          <w:lang w:val="et-EE"/>
        </w:rPr>
        <w:t>1</w:t>
      </w:r>
      <w:r w:rsidR="005A6C7F">
        <w:rPr>
          <w:rFonts w:ascii="Arial" w:hAnsi="Arial" w:cs="Arial"/>
          <w:sz w:val="22"/>
          <w:szCs w:val="22"/>
          <w:lang w:val="et-EE"/>
        </w:rPr>
        <w:t>0</w:t>
      </w:r>
      <w:r w:rsidR="00C143F6">
        <w:rPr>
          <w:rFonts w:ascii="Arial" w:hAnsi="Arial" w:cs="Arial"/>
          <w:sz w:val="22"/>
          <w:szCs w:val="22"/>
          <w:lang w:val="et-EE"/>
        </w:rPr>
        <w:t>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391023">
        <w:rPr>
          <w:rFonts w:ascii="Arial" w:hAnsi="Arial" w:cs="Arial"/>
          <w:sz w:val="22"/>
          <w:szCs w:val="22"/>
          <w:lang w:val="et-EE"/>
        </w:rPr>
        <w:t>üks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CF5A7C">
        <w:rPr>
          <w:rFonts w:ascii="Arial" w:hAnsi="Arial" w:cs="Arial"/>
          <w:sz w:val="22"/>
          <w:szCs w:val="22"/>
          <w:lang w:val="et-EE"/>
        </w:rPr>
        <w:t>03</w:t>
      </w:r>
      <w:r w:rsidR="00901A06">
        <w:rPr>
          <w:rFonts w:ascii="Arial" w:hAnsi="Arial" w:cs="Arial"/>
          <w:sz w:val="22"/>
          <w:szCs w:val="22"/>
          <w:lang w:val="et-EE"/>
        </w:rPr>
        <w:t>.</w:t>
      </w:r>
      <w:r w:rsidR="00B05FCE">
        <w:rPr>
          <w:rFonts w:ascii="Arial" w:hAnsi="Arial" w:cs="Arial"/>
          <w:sz w:val="22"/>
          <w:szCs w:val="22"/>
          <w:lang w:val="et-EE"/>
        </w:rPr>
        <w:t>0</w:t>
      </w:r>
      <w:r w:rsidR="00901A06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CF5A7C">
        <w:rPr>
          <w:rFonts w:ascii="Arial" w:hAnsi="Arial" w:cs="Arial"/>
          <w:sz w:val="22"/>
          <w:szCs w:val="22"/>
          <w:lang w:val="et-EE"/>
        </w:rPr>
        <w:t>13</w:t>
      </w:r>
      <w:r w:rsidR="00CC7CD6">
        <w:rPr>
          <w:rFonts w:ascii="Arial" w:hAnsi="Arial" w:cs="Arial"/>
          <w:sz w:val="22"/>
          <w:szCs w:val="22"/>
          <w:lang w:val="et-EE"/>
        </w:rPr>
        <w:t>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CC7CD6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4851086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C25ADF">
        <w:rPr>
          <w:rFonts w:ascii="Arial" w:hAnsi="Arial" w:cs="Arial"/>
          <w:sz w:val="22"/>
          <w:szCs w:val="22"/>
          <w:u w:val="single"/>
          <w:lang w:val="et-EE"/>
        </w:rPr>
        <w:t>20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77B5" w14:textId="77777777" w:rsidR="00965F1A" w:rsidRDefault="00965F1A" w:rsidP="00DA1915">
      <w:r>
        <w:separator/>
      </w:r>
    </w:p>
  </w:endnote>
  <w:endnote w:type="continuationSeparator" w:id="0">
    <w:p w14:paraId="3150895D" w14:textId="77777777" w:rsidR="00965F1A" w:rsidRDefault="00965F1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A8AA" w14:textId="77777777" w:rsidR="00965F1A" w:rsidRDefault="00965F1A" w:rsidP="00DA1915">
      <w:r>
        <w:separator/>
      </w:r>
    </w:p>
  </w:footnote>
  <w:footnote w:type="continuationSeparator" w:id="0">
    <w:p w14:paraId="61F67201" w14:textId="77777777" w:rsidR="00965F1A" w:rsidRDefault="00965F1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B6D7F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707F8"/>
    <w:rsid w:val="000837A4"/>
    <w:rsid w:val="000B04D9"/>
    <w:rsid w:val="000B3394"/>
    <w:rsid w:val="000B5284"/>
    <w:rsid w:val="000B755C"/>
    <w:rsid w:val="000C046D"/>
    <w:rsid w:val="000C1940"/>
    <w:rsid w:val="000D209F"/>
    <w:rsid w:val="000F23DF"/>
    <w:rsid w:val="000F376B"/>
    <w:rsid w:val="00110B32"/>
    <w:rsid w:val="0013591A"/>
    <w:rsid w:val="00150244"/>
    <w:rsid w:val="00156343"/>
    <w:rsid w:val="00194715"/>
    <w:rsid w:val="00194C21"/>
    <w:rsid w:val="001955F6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1DFC"/>
    <w:rsid w:val="00335A01"/>
    <w:rsid w:val="00365A11"/>
    <w:rsid w:val="00391023"/>
    <w:rsid w:val="003A0C1A"/>
    <w:rsid w:val="003A0FE0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281C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A6C7F"/>
    <w:rsid w:val="005B15D1"/>
    <w:rsid w:val="005D4AEB"/>
    <w:rsid w:val="005F3A48"/>
    <w:rsid w:val="005F6925"/>
    <w:rsid w:val="006203B6"/>
    <w:rsid w:val="00625C7F"/>
    <w:rsid w:val="006331E0"/>
    <w:rsid w:val="0064471B"/>
    <w:rsid w:val="0065796D"/>
    <w:rsid w:val="00676062"/>
    <w:rsid w:val="00686735"/>
    <w:rsid w:val="00695513"/>
    <w:rsid w:val="006A0C39"/>
    <w:rsid w:val="006A14F7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C5200"/>
    <w:rsid w:val="008D4134"/>
    <w:rsid w:val="008E6A90"/>
    <w:rsid w:val="008F50E8"/>
    <w:rsid w:val="008F59B9"/>
    <w:rsid w:val="00901A06"/>
    <w:rsid w:val="00910259"/>
    <w:rsid w:val="00932D4B"/>
    <w:rsid w:val="00952580"/>
    <w:rsid w:val="00954716"/>
    <w:rsid w:val="00956039"/>
    <w:rsid w:val="009569E8"/>
    <w:rsid w:val="00965F1A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5FCE"/>
    <w:rsid w:val="00B06AE9"/>
    <w:rsid w:val="00B310B5"/>
    <w:rsid w:val="00B4119F"/>
    <w:rsid w:val="00B57933"/>
    <w:rsid w:val="00B63ECF"/>
    <w:rsid w:val="00BA0980"/>
    <w:rsid w:val="00BA2C1C"/>
    <w:rsid w:val="00BA614C"/>
    <w:rsid w:val="00BB511A"/>
    <w:rsid w:val="00BC0676"/>
    <w:rsid w:val="00BC6D61"/>
    <w:rsid w:val="00BD2928"/>
    <w:rsid w:val="00BE135A"/>
    <w:rsid w:val="00BF3ACC"/>
    <w:rsid w:val="00BF4D1B"/>
    <w:rsid w:val="00C143F6"/>
    <w:rsid w:val="00C25ADF"/>
    <w:rsid w:val="00C27970"/>
    <w:rsid w:val="00C31A08"/>
    <w:rsid w:val="00C60189"/>
    <w:rsid w:val="00C8651B"/>
    <w:rsid w:val="00CA3100"/>
    <w:rsid w:val="00CB6232"/>
    <w:rsid w:val="00CC7CD6"/>
    <w:rsid w:val="00CE2517"/>
    <w:rsid w:val="00CF0706"/>
    <w:rsid w:val="00CF5A7C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1348E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6</cp:revision>
  <cp:lastPrinted>2023-10-17T08:18:00Z</cp:lastPrinted>
  <dcterms:created xsi:type="dcterms:W3CDTF">2026-02-19T13:45:00Z</dcterms:created>
  <dcterms:modified xsi:type="dcterms:W3CDTF">2026-02-19T13:48:00Z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